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firstLine="709" w:end="0"/>
        <w:jc w:val="center"/>
        <w:rPr>
          <w:b/>
          <w:sz w:val="32"/>
          <w:szCs w:val="32"/>
        </w:rPr>
      </w:pPr>
      <w:r>
        <w:rPr>
          <w:b/>
          <w:sz w:val="32"/>
          <w:szCs w:val="32"/>
        </w:rPr>
        <w:t>ПЛАН ЗА РАБОТА НА ОБЩЕСТВЕНИЯ ВЪЗПИТАТЕЛ</w:t>
      </w:r>
    </w:p>
    <w:p>
      <w:pPr>
        <w:pStyle w:val="Normal"/>
        <w:ind w:firstLine="709" w:end="0"/>
        <w:jc w:val="both"/>
        <w:rPr>
          <w:b/>
          <w:sz w:val="28"/>
          <w:szCs w:val="28"/>
          <w:lang w:val="en-US"/>
        </w:rPr>
      </w:pPr>
      <w:r>
        <w:rPr>
          <w:b/>
          <w:sz w:val="28"/>
          <w:szCs w:val="28"/>
          <w:lang w:val="en-US"/>
        </w:rPr>
      </w:r>
    </w:p>
    <w:p>
      <w:pPr>
        <w:pStyle w:val="NormalWeb"/>
        <w:spacing w:before="0" w:after="0"/>
        <w:ind w:firstLine="709" w:end="0"/>
        <w:jc w:val="both"/>
        <w:rPr>
          <w:sz w:val="28"/>
          <w:szCs w:val="28"/>
        </w:rPr>
      </w:pPr>
      <w:r>
        <w:rPr>
          <w:sz w:val="28"/>
          <w:szCs w:val="28"/>
        </w:rPr>
        <w:t> </w:t>
      </w:r>
    </w:p>
    <w:p>
      <w:pPr>
        <w:pStyle w:val="NormalWeb"/>
        <w:spacing w:before="0" w:after="0"/>
        <w:ind w:firstLine="709" w:end="0"/>
        <w:jc w:val="both"/>
        <w:rPr/>
      </w:pPr>
      <w:r>
        <w:rPr>
          <w:rStyle w:val="Strong"/>
          <w:sz w:val="32"/>
          <w:szCs w:val="32"/>
          <w:lang w:val="en-US"/>
        </w:rPr>
        <w:t>I</w:t>
      </w:r>
      <w:r>
        <w:rPr>
          <w:rStyle w:val="Strong"/>
          <w:sz w:val="32"/>
          <w:szCs w:val="32"/>
        </w:rPr>
        <w:t>.</w:t>
      </w:r>
      <w:r>
        <w:rPr>
          <w:rStyle w:val="Strong"/>
          <w:sz w:val="32"/>
          <w:szCs w:val="32"/>
          <w:lang w:val="en-US"/>
        </w:rPr>
        <w:t xml:space="preserve"> </w:t>
      </w:r>
      <w:r>
        <w:rPr>
          <w:rStyle w:val="Strong"/>
          <w:sz w:val="32"/>
          <w:szCs w:val="32"/>
        </w:rPr>
        <w:t>ЦЕЛИ:</w:t>
      </w:r>
    </w:p>
    <w:p>
      <w:pPr>
        <w:pStyle w:val="NormalWeb"/>
        <w:spacing w:before="0" w:after="0"/>
        <w:ind w:firstLine="709" w:end="0"/>
        <w:jc w:val="both"/>
        <w:rPr>
          <w:rStyle w:val="Strong"/>
          <w:sz w:val="28"/>
          <w:szCs w:val="28"/>
        </w:rPr>
      </w:pPr>
      <w:r>
        <w:rPr/>
      </w:r>
    </w:p>
    <w:p>
      <w:pPr>
        <w:pStyle w:val="NormalWeb"/>
        <w:numPr>
          <w:ilvl w:val="0"/>
          <w:numId w:val="1"/>
        </w:numPr>
        <w:spacing w:before="0" w:after="0"/>
        <w:ind w:firstLine="709" w:start="0" w:end="0"/>
        <w:jc w:val="both"/>
        <w:rPr>
          <w:sz w:val="28"/>
          <w:szCs w:val="28"/>
        </w:rPr>
      </w:pPr>
      <w:r>
        <w:rPr>
          <w:sz w:val="28"/>
          <w:szCs w:val="28"/>
        </w:rPr>
        <w:t>Постигане на позитивна промяна в поведението  на малолетния/непълнолетния, с когото работи общественият възпитател, укрепване и развитие на личността му, промяна на динамичния му стереотип, изграждане на уважение към моралните и правни норми, толерантност;</w:t>
      </w:r>
    </w:p>
    <w:p>
      <w:pPr>
        <w:pStyle w:val="NormalWeb"/>
        <w:numPr>
          <w:ilvl w:val="0"/>
          <w:numId w:val="1"/>
        </w:numPr>
        <w:spacing w:before="0" w:after="0"/>
        <w:ind w:firstLine="709" w:start="0" w:end="0"/>
        <w:jc w:val="both"/>
        <w:rPr>
          <w:sz w:val="28"/>
          <w:szCs w:val="28"/>
        </w:rPr>
      </w:pPr>
      <w:r>
        <w:rPr>
          <w:sz w:val="28"/>
          <w:szCs w:val="28"/>
        </w:rPr>
        <w:t>Осигуряване на положителна  емоционална подкрепа.</w:t>
      </w:r>
    </w:p>
    <w:p>
      <w:pPr>
        <w:pStyle w:val="NormalWeb"/>
        <w:numPr>
          <w:ilvl w:val="0"/>
          <w:numId w:val="1"/>
        </w:numPr>
        <w:spacing w:before="0" w:after="0"/>
        <w:ind w:firstLine="709" w:start="0" w:end="0"/>
        <w:jc w:val="both"/>
        <w:rPr>
          <w:sz w:val="28"/>
          <w:szCs w:val="28"/>
        </w:rPr>
      </w:pPr>
      <w:r>
        <w:rPr>
          <w:sz w:val="28"/>
          <w:szCs w:val="28"/>
        </w:rPr>
        <w:t>Оказване на помощ на родителите или лицата, които ги заместват, в процеса на ресоциализация и реинтеграция на малолетния/непълнолетния.</w:t>
      </w:r>
    </w:p>
    <w:p>
      <w:pPr>
        <w:pStyle w:val="NormalWeb"/>
        <w:numPr>
          <w:ilvl w:val="0"/>
          <w:numId w:val="1"/>
        </w:numPr>
        <w:spacing w:before="0" w:after="0"/>
        <w:ind w:firstLine="709" w:start="0" w:end="0"/>
        <w:jc w:val="both"/>
        <w:rPr>
          <w:sz w:val="28"/>
          <w:szCs w:val="28"/>
        </w:rPr>
      </w:pPr>
      <w:r>
        <w:rPr>
          <w:sz w:val="28"/>
          <w:szCs w:val="28"/>
        </w:rPr>
        <w:t>Постигане на отговорно и партньорско участие на семейството и близките на малолетния/непълнолетния с асоциално поведение в процеса на работата с него.</w:t>
      </w:r>
    </w:p>
    <w:p>
      <w:pPr>
        <w:pStyle w:val="NormalWeb"/>
        <w:spacing w:before="0" w:after="0"/>
        <w:ind w:firstLine="709" w:end="0"/>
        <w:jc w:val="both"/>
        <w:rPr>
          <w:sz w:val="28"/>
          <w:szCs w:val="28"/>
        </w:rPr>
      </w:pPr>
      <w:r>
        <w:rPr>
          <w:sz w:val="28"/>
          <w:szCs w:val="28"/>
        </w:rPr>
        <w:t> </w:t>
      </w:r>
    </w:p>
    <w:p>
      <w:pPr>
        <w:pStyle w:val="NormalWeb"/>
        <w:spacing w:before="0" w:after="0"/>
        <w:ind w:firstLine="708" w:end="0"/>
        <w:jc w:val="both"/>
        <w:rPr/>
      </w:pPr>
      <w:r>
        <w:rPr>
          <w:b/>
          <w:sz w:val="32"/>
          <w:szCs w:val="32"/>
          <w:lang w:val="en-US"/>
        </w:rPr>
        <w:t>II</w:t>
      </w:r>
      <w:r>
        <w:rPr>
          <w:b/>
          <w:sz w:val="32"/>
          <w:szCs w:val="32"/>
        </w:rPr>
        <w:t>.</w:t>
      </w:r>
      <w:r>
        <w:rPr>
          <w:b/>
          <w:sz w:val="32"/>
          <w:szCs w:val="32"/>
          <w:lang w:val="en-US"/>
        </w:rPr>
        <w:t xml:space="preserve"> </w:t>
      </w:r>
      <w:r>
        <w:rPr>
          <w:rStyle w:val="Strong"/>
          <w:sz w:val="32"/>
          <w:szCs w:val="32"/>
        </w:rPr>
        <w:t>ПРОУЧВАНЕ НА СЛУЧАЯ</w:t>
      </w:r>
    </w:p>
    <w:p>
      <w:pPr>
        <w:pStyle w:val="NormalWeb"/>
        <w:spacing w:before="0" w:after="0"/>
        <w:ind w:firstLine="709" w:end="0"/>
        <w:jc w:val="both"/>
        <w:rPr>
          <w:rStyle w:val="Strong"/>
          <w:sz w:val="28"/>
          <w:szCs w:val="28"/>
        </w:rPr>
      </w:pPr>
      <w:r>
        <w:rPr/>
      </w:r>
    </w:p>
    <w:p>
      <w:pPr>
        <w:pStyle w:val="NormalWeb"/>
        <w:spacing w:before="0" w:after="0"/>
        <w:ind w:firstLine="709" w:end="0"/>
        <w:jc w:val="both"/>
        <w:rPr/>
      </w:pPr>
      <w:r>
        <w:rPr>
          <w:b/>
          <w:sz w:val="28"/>
          <w:szCs w:val="28"/>
        </w:rPr>
        <w:t>1. Идентифициране на случая</w:t>
      </w:r>
      <w:r>
        <w:rPr>
          <w:sz w:val="28"/>
          <w:szCs w:val="28"/>
        </w:rPr>
        <w:t xml:space="preserve"> -  основания за поставяне под надзора на обществен възпитател по ЗБППМН.</w:t>
      </w:r>
    </w:p>
    <w:p>
      <w:pPr>
        <w:pStyle w:val="NormalWeb"/>
        <w:spacing w:before="0" w:after="0"/>
        <w:ind w:firstLine="709" w:end="0"/>
        <w:jc w:val="both"/>
        <w:rPr>
          <w:sz w:val="28"/>
          <w:szCs w:val="28"/>
        </w:rPr>
      </w:pPr>
      <w:r>
        <w:rPr>
          <w:sz w:val="28"/>
          <w:szCs w:val="28"/>
        </w:rPr>
      </w:r>
    </w:p>
    <w:p>
      <w:pPr>
        <w:pStyle w:val="NormalWeb"/>
        <w:spacing w:before="0" w:after="0"/>
        <w:ind w:firstLine="709" w:end="0"/>
        <w:jc w:val="both"/>
        <w:rPr/>
      </w:pPr>
      <w:r>
        <w:rPr>
          <w:b/>
          <w:sz w:val="28"/>
          <w:szCs w:val="28"/>
        </w:rPr>
        <w:t>2. Запознаване с детето и родителите;</w:t>
      </w:r>
    </w:p>
    <w:p>
      <w:pPr>
        <w:pStyle w:val="NormalWeb"/>
        <w:spacing w:before="0" w:after="0"/>
        <w:ind w:firstLine="709" w:end="0"/>
        <w:jc w:val="both"/>
        <w:rPr>
          <w:b/>
          <w:sz w:val="28"/>
          <w:szCs w:val="28"/>
        </w:rPr>
      </w:pPr>
      <w:r>
        <w:rPr>
          <w:b/>
          <w:sz w:val="28"/>
          <w:szCs w:val="28"/>
        </w:rPr>
      </w:r>
    </w:p>
    <w:p>
      <w:pPr>
        <w:pStyle w:val="NormalWeb"/>
        <w:numPr>
          <w:ilvl w:val="0"/>
          <w:numId w:val="2"/>
        </w:numPr>
        <w:spacing w:before="0" w:after="0"/>
        <w:jc w:val="both"/>
        <w:rPr>
          <w:sz w:val="28"/>
          <w:szCs w:val="28"/>
        </w:rPr>
      </w:pPr>
      <w:r>
        <w:rPr>
          <w:sz w:val="28"/>
          <w:szCs w:val="28"/>
        </w:rPr>
        <w:t>Информация  за   детето:   социално-педагогическа   характеристика   на детето; извършени противообществени прояви (кратка характеристика на проявите: индивидуално или в съучастие, ситуативно, предварителна подготовка и т.н.), мотиви, начини и  фактори за извършването на тези прояви;  риск от повторно извършване,  употреба на алкохол, наркотици; безнадзорност, скитничество, просия, насилие;</w:t>
      </w:r>
    </w:p>
    <w:p>
      <w:pPr>
        <w:pStyle w:val="NormalWeb"/>
        <w:numPr>
          <w:ilvl w:val="0"/>
          <w:numId w:val="2"/>
        </w:numPr>
        <w:spacing w:before="0" w:after="0"/>
        <w:jc w:val="both"/>
        <w:rPr>
          <w:sz w:val="28"/>
          <w:szCs w:val="28"/>
        </w:rPr>
      </w:pPr>
      <w:r>
        <w:rPr>
          <w:sz w:val="28"/>
          <w:szCs w:val="28"/>
        </w:rPr>
        <w:t>Проблеми при общуването; агресивност, конфликтност,  и т.н.;</w:t>
      </w:r>
    </w:p>
    <w:p>
      <w:pPr>
        <w:pStyle w:val="NormalWeb"/>
        <w:numPr>
          <w:ilvl w:val="0"/>
          <w:numId w:val="2"/>
        </w:numPr>
        <w:spacing w:before="0" w:after="0"/>
        <w:jc w:val="both"/>
        <w:rPr>
          <w:sz w:val="28"/>
          <w:szCs w:val="28"/>
        </w:rPr>
      </w:pPr>
      <w:r>
        <w:rPr>
          <w:sz w:val="28"/>
          <w:szCs w:val="28"/>
        </w:rPr>
        <w:t>Взаимоотношения с учители и ученици, редовно посещение на училище,</w:t>
      </w:r>
    </w:p>
    <w:p>
      <w:pPr>
        <w:pStyle w:val="NormalWeb"/>
        <w:numPr>
          <w:ilvl w:val="0"/>
          <w:numId w:val="2"/>
        </w:numPr>
        <w:spacing w:before="0" w:after="0"/>
        <w:jc w:val="both"/>
        <w:rPr>
          <w:sz w:val="28"/>
          <w:szCs w:val="28"/>
        </w:rPr>
      </w:pPr>
      <w:r>
        <w:rPr>
          <w:sz w:val="28"/>
          <w:szCs w:val="28"/>
        </w:rPr>
        <w:t>повтарян клас, позиция в класа;</w:t>
      </w:r>
    </w:p>
    <w:p>
      <w:pPr>
        <w:pStyle w:val="NormalWeb"/>
        <w:numPr>
          <w:ilvl w:val="0"/>
          <w:numId w:val="2"/>
        </w:numPr>
        <w:spacing w:before="0" w:after="0"/>
        <w:jc w:val="both"/>
        <w:rPr>
          <w:sz w:val="28"/>
          <w:szCs w:val="28"/>
        </w:rPr>
      </w:pPr>
      <w:r>
        <w:rPr>
          <w:sz w:val="28"/>
          <w:szCs w:val="28"/>
        </w:rPr>
        <w:t>Приятелска среда;</w:t>
      </w:r>
    </w:p>
    <w:p>
      <w:pPr>
        <w:pStyle w:val="NormalWeb"/>
        <w:numPr>
          <w:ilvl w:val="0"/>
          <w:numId w:val="2"/>
        </w:numPr>
        <w:spacing w:before="0" w:after="0"/>
        <w:jc w:val="both"/>
        <w:rPr>
          <w:sz w:val="28"/>
          <w:szCs w:val="28"/>
        </w:rPr>
      </w:pPr>
      <w:r>
        <w:rPr>
          <w:sz w:val="28"/>
          <w:szCs w:val="28"/>
        </w:rPr>
        <w:t>Здравословни проблеми;</w:t>
      </w:r>
    </w:p>
    <w:p>
      <w:pPr>
        <w:pStyle w:val="NormalWeb"/>
        <w:numPr>
          <w:ilvl w:val="0"/>
          <w:numId w:val="2"/>
        </w:numPr>
        <w:spacing w:before="0" w:after="0"/>
        <w:jc w:val="both"/>
        <w:rPr>
          <w:sz w:val="28"/>
          <w:szCs w:val="28"/>
        </w:rPr>
      </w:pPr>
      <w:r>
        <w:rPr>
          <w:sz w:val="28"/>
          <w:szCs w:val="28"/>
        </w:rPr>
        <w:t>Потребности и интереси;</w:t>
      </w:r>
    </w:p>
    <w:p>
      <w:pPr>
        <w:pStyle w:val="NormalWeb"/>
        <w:numPr>
          <w:ilvl w:val="0"/>
          <w:numId w:val="2"/>
        </w:numPr>
        <w:spacing w:before="0" w:after="0"/>
        <w:jc w:val="both"/>
        <w:rPr>
          <w:sz w:val="28"/>
          <w:szCs w:val="28"/>
        </w:rPr>
      </w:pPr>
      <w:r>
        <w:rPr>
          <w:sz w:val="28"/>
          <w:szCs w:val="28"/>
        </w:rPr>
        <w:t>Разглеждани възпитателни дела, налагани възпитателни мерки и постигнати резултати;</w:t>
      </w:r>
    </w:p>
    <w:p>
      <w:pPr>
        <w:pStyle w:val="NormalWeb"/>
        <w:numPr>
          <w:ilvl w:val="0"/>
          <w:numId w:val="2"/>
        </w:numPr>
        <w:spacing w:before="0" w:after="0"/>
        <w:jc w:val="both"/>
        <w:rPr>
          <w:sz w:val="28"/>
          <w:szCs w:val="28"/>
        </w:rPr>
      </w:pPr>
      <w:r>
        <w:rPr>
          <w:sz w:val="28"/>
          <w:szCs w:val="28"/>
        </w:rPr>
        <w:t>Преминал и воден на отчет в ДПС, настаняван в корекционно-възпитателни заведения; прилагани мерки за закрила; резултати;</w:t>
      </w:r>
    </w:p>
    <w:p>
      <w:pPr>
        <w:pStyle w:val="NormalWeb"/>
        <w:spacing w:before="0" w:after="0"/>
        <w:ind w:start="1069" w:end="0"/>
        <w:jc w:val="both"/>
        <w:rPr>
          <w:sz w:val="28"/>
          <w:szCs w:val="28"/>
        </w:rPr>
      </w:pPr>
      <w:r>
        <w:rPr>
          <w:sz w:val="28"/>
          <w:szCs w:val="28"/>
        </w:rPr>
      </w:r>
    </w:p>
    <w:p>
      <w:pPr>
        <w:pStyle w:val="NormalWeb"/>
        <w:spacing w:before="0" w:after="0"/>
        <w:ind w:firstLine="709" w:end="0"/>
        <w:jc w:val="both"/>
        <w:rPr/>
      </w:pPr>
      <w:r>
        <w:rPr>
          <w:b/>
          <w:sz w:val="28"/>
          <w:szCs w:val="28"/>
          <w:lang w:val="en-US"/>
        </w:rPr>
        <w:t>3</w:t>
      </w:r>
      <w:r>
        <w:rPr>
          <w:b/>
          <w:sz w:val="28"/>
          <w:szCs w:val="28"/>
        </w:rPr>
        <w:t>. Семейна среда</w:t>
      </w:r>
      <w:r>
        <w:rPr>
          <w:sz w:val="28"/>
          <w:szCs w:val="28"/>
        </w:rPr>
        <w:t>   -   структура  и  особености   на семейството – социално слабо; безработни; образование, професия, здравословно състояние; разведени родители или лицата, които ги заместват, взаимоотношения в семейството и отношение към маловръстния, педагогическа занемареност, малтретиране,  конфликтност, алкохолизъм,</w:t>
      </w:r>
    </w:p>
    <w:p>
      <w:pPr>
        <w:pStyle w:val="NormalWeb"/>
        <w:spacing w:before="0" w:after="0"/>
        <w:ind w:firstLine="709" w:end="0"/>
        <w:jc w:val="both"/>
        <w:rPr>
          <w:sz w:val="28"/>
          <w:szCs w:val="28"/>
        </w:rPr>
      </w:pPr>
      <w:r>
        <w:rPr>
          <w:sz w:val="28"/>
          <w:szCs w:val="28"/>
        </w:rPr>
      </w:r>
    </w:p>
    <w:p>
      <w:pPr>
        <w:pStyle w:val="NormalWeb"/>
        <w:spacing w:before="0" w:after="0"/>
        <w:ind w:firstLine="709" w:end="0"/>
        <w:jc w:val="both"/>
        <w:rPr/>
      </w:pPr>
      <w:r>
        <w:rPr>
          <w:b/>
          <w:sz w:val="28"/>
          <w:szCs w:val="28"/>
        </w:rPr>
        <w:t>4.</w:t>
      </w:r>
      <w:r>
        <w:rPr>
          <w:b/>
          <w:sz w:val="28"/>
          <w:szCs w:val="28"/>
          <w:lang w:val="en-US"/>
        </w:rPr>
        <w:t xml:space="preserve"> </w:t>
      </w:r>
      <w:r>
        <w:rPr>
          <w:b/>
          <w:sz w:val="28"/>
          <w:szCs w:val="28"/>
        </w:rPr>
        <w:t>Криминална проявеност</w:t>
      </w:r>
      <w:r>
        <w:rPr>
          <w:sz w:val="28"/>
          <w:szCs w:val="28"/>
        </w:rPr>
        <w:t xml:space="preserve">  на родителите (братя, сестри), осъдени близки и т. н.</w:t>
      </w:r>
    </w:p>
    <w:p>
      <w:pPr>
        <w:pStyle w:val="NormalWeb"/>
        <w:spacing w:before="0" w:after="0"/>
        <w:ind w:firstLine="709" w:end="0"/>
        <w:jc w:val="both"/>
        <w:rPr>
          <w:sz w:val="28"/>
          <w:szCs w:val="28"/>
        </w:rPr>
      </w:pPr>
      <w:r>
        <w:rPr>
          <w:sz w:val="28"/>
          <w:szCs w:val="28"/>
        </w:rPr>
      </w:r>
    </w:p>
    <w:p>
      <w:pPr>
        <w:pStyle w:val="NormalWeb"/>
        <w:spacing w:before="0" w:after="0"/>
        <w:ind w:firstLine="709" w:end="0"/>
        <w:jc w:val="both"/>
        <w:rPr/>
      </w:pPr>
      <w:r>
        <w:rPr>
          <w:b/>
          <w:sz w:val="28"/>
          <w:szCs w:val="28"/>
        </w:rPr>
        <w:t>5.</w:t>
      </w:r>
      <w:r>
        <w:rPr>
          <w:b/>
          <w:sz w:val="28"/>
          <w:szCs w:val="28"/>
          <w:lang w:val="en-US"/>
        </w:rPr>
        <w:t xml:space="preserve"> </w:t>
      </w:r>
      <w:r>
        <w:rPr>
          <w:b/>
          <w:sz w:val="28"/>
          <w:szCs w:val="28"/>
        </w:rPr>
        <w:t xml:space="preserve">Наложени  мерки </w:t>
      </w:r>
      <w:r>
        <w:rPr>
          <w:sz w:val="28"/>
          <w:szCs w:val="28"/>
        </w:rPr>
        <w:t>по отношение на родителите или лицата, които ги заместват по чл. 15 от ЗБППМН.</w:t>
      </w:r>
    </w:p>
    <w:p>
      <w:pPr>
        <w:pStyle w:val="NormalWeb"/>
        <w:spacing w:before="0" w:after="0"/>
        <w:ind w:firstLine="709" w:end="0"/>
        <w:jc w:val="both"/>
        <w:rPr>
          <w:sz w:val="28"/>
          <w:szCs w:val="28"/>
        </w:rPr>
      </w:pPr>
      <w:r>
        <w:rPr>
          <w:sz w:val="28"/>
          <w:szCs w:val="28"/>
        </w:rPr>
      </w:r>
    </w:p>
    <w:p>
      <w:pPr>
        <w:pStyle w:val="NormalWeb"/>
        <w:spacing w:before="0" w:after="0"/>
        <w:ind w:firstLine="709" w:end="0"/>
        <w:jc w:val="both"/>
        <w:rPr/>
      </w:pPr>
      <w:r>
        <w:rPr>
          <w:b/>
          <w:sz w:val="28"/>
          <w:szCs w:val="28"/>
        </w:rPr>
        <w:t>6.</w:t>
      </w:r>
      <w:r>
        <w:rPr>
          <w:b/>
          <w:sz w:val="28"/>
          <w:szCs w:val="28"/>
          <w:lang w:val="en-US"/>
        </w:rPr>
        <w:t xml:space="preserve"> </w:t>
      </w:r>
      <w:r>
        <w:rPr>
          <w:b/>
          <w:sz w:val="28"/>
          <w:szCs w:val="28"/>
        </w:rPr>
        <w:t>Оценка на риска;</w:t>
      </w:r>
    </w:p>
    <w:p>
      <w:pPr>
        <w:pStyle w:val="NormalWeb"/>
        <w:spacing w:before="0" w:after="0"/>
        <w:ind w:firstLine="709" w:end="0"/>
        <w:jc w:val="both"/>
        <w:rPr>
          <w:b/>
          <w:sz w:val="28"/>
          <w:szCs w:val="28"/>
        </w:rPr>
      </w:pPr>
      <w:r>
        <w:rPr>
          <w:b/>
          <w:sz w:val="28"/>
          <w:szCs w:val="28"/>
        </w:rPr>
      </w:r>
    </w:p>
    <w:p>
      <w:pPr>
        <w:pStyle w:val="NormalWeb"/>
        <w:spacing w:before="0" w:after="0"/>
        <w:ind w:firstLine="709" w:end="0"/>
        <w:jc w:val="both"/>
        <w:rPr/>
      </w:pPr>
      <w:r>
        <w:rPr>
          <w:b/>
          <w:sz w:val="28"/>
          <w:szCs w:val="28"/>
        </w:rPr>
        <w:t>7.</w:t>
      </w:r>
      <w:r>
        <w:rPr>
          <w:b/>
          <w:sz w:val="28"/>
          <w:szCs w:val="28"/>
          <w:lang w:val="en-US"/>
        </w:rPr>
        <w:t xml:space="preserve"> </w:t>
      </w:r>
      <w:r>
        <w:rPr>
          <w:b/>
          <w:sz w:val="28"/>
          <w:szCs w:val="28"/>
        </w:rPr>
        <w:t>Ресурси</w:t>
      </w:r>
      <w:r>
        <w:rPr>
          <w:sz w:val="28"/>
          <w:szCs w:val="28"/>
        </w:rPr>
        <w:t xml:space="preserve"> на маловръстния и семейството за промяна в поведението.</w:t>
      </w:r>
    </w:p>
    <w:p>
      <w:pPr>
        <w:pStyle w:val="NormalWeb"/>
        <w:spacing w:before="0" w:after="0"/>
        <w:ind w:firstLine="709" w:end="0"/>
        <w:jc w:val="both"/>
        <w:rPr>
          <w:sz w:val="28"/>
          <w:szCs w:val="28"/>
        </w:rPr>
      </w:pPr>
      <w:r>
        <w:rPr>
          <w:sz w:val="28"/>
          <w:szCs w:val="28"/>
        </w:rPr>
      </w:r>
    </w:p>
    <w:p>
      <w:pPr>
        <w:pStyle w:val="NormalWeb"/>
        <w:spacing w:before="0" w:after="0"/>
        <w:ind w:firstLine="709" w:end="0"/>
        <w:jc w:val="both"/>
        <w:rPr/>
      </w:pPr>
      <w:r>
        <w:rPr>
          <w:rStyle w:val="Strong"/>
          <w:sz w:val="32"/>
          <w:szCs w:val="32"/>
        </w:rPr>
        <w:t>IV. ЗАДАЧИ:</w:t>
      </w:r>
    </w:p>
    <w:p>
      <w:pPr>
        <w:pStyle w:val="NormalWeb"/>
        <w:spacing w:before="0" w:after="0"/>
        <w:ind w:firstLine="709" w:end="0"/>
        <w:jc w:val="both"/>
        <w:rPr>
          <w:rStyle w:val="Strong"/>
          <w:sz w:val="28"/>
          <w:szCs w:val="28"/>
        </w:rPr>
      </w:pPr>
      <w:r>
        <w:rPr/>
      </w:r>
    </w:p>
    <w:p>
      <w:pPr>
        <w:pStyle w:val="NormalWeb"/>
        <w:spacing w:before="0" w:after="0"/>
        <w:ind w:firstLine="709" w:end="0"/>
        <w:jc w:val="both"/>
        <w:rPr/>
      </w:pPr>
      <w:r>
        <w:rPr>
          <w:sz w:val="28"/>
          <w:szCs w:val="28"/>
        </w:rPr>
        <w:t>Организиране   и   провеждане   на   периодични  срещи по конкретни теми с маловръстния, родителите или лицата, които ги заместват, с представители на институции, ангажирани за работа с деца.</w:t>
      </w:r>
    </w:p>
    <w:p>
      <w:pPr>
        <w:pStyle w:val="NormalWeb"/>
        <w:spacing w:before="0" w:after="0"/>
        <w:ind w:firstLine="709" w:end="0"/>
        <w:jc w:val="both"/>
        <w:rPr>
          <w:sz w:val="28"/>
          <w:szCs w:val="28"/>
        </w:rPr>
      </w:pPr>
      <w:r>
        <w:rPr>
          <w:sz w:val="28"/>
          <w:szCs w:val="28"/>
        </w:rPr>
        <w:t> </w:t>
      </w:r>
    </w:p>
    <w:p>
      <w:pPr>
        <w:pStyle w:val="NormalWeb"/>
        <w:spacing w:before="0" w:after="0"/>
        <w:ind w:firstLine="709" w:end="0"/>
        <w:jc w:val="both"/>
        <w:rPr/>
      </w:pPr>
      <w:r>
        <w:rPr>
          <w:rStyle w:val="Strong"/>
          <w:sz w:val="32"/>
          <w:szCs w:val="32"/>
          <w:lang w:val="en-US"/>
        </w:rPr>
        <w:t>V</w:t>
      </w:r>
      <w:r>
        <w:rPr>
          <w:rStyle w:val="Strong"/>
          <w:sz w:val="32"/>
          <w:szCs w:val="32"/>
        </w:rPr>
        <w:t xml:space="preserve">. ДЕЙНОСТИ </w:t>
      </w:r>
    </w:p>
    <w:p>
      <w:pPr>
        <w:pStyle w:val="NormalWeb"/>
        <w:spacing w:before="0" w:after="0"/>
        <w:ind w:firstLine="709" w:end="0"/>
        <w:jc w:val="both"/>
        <w:rPr>
          <w:rStyle w:val="Strong"/>
          <w:sz w:val="28"/>
          <w:szCs w:val="28"/>
        </w:rPr>
      </w:pPr>
      <w:r>
        <w:rPr/>
      </w:r>
    </w:p>
    <w:p>
      <w:pPr>
        <w:pStyle w:val="NormalWeb"/>
        <w:spacing w:before="0" w:after="0"/>
        <w:ind w:firstLine="709" w:end="0"/>
        <w:jc w:val="both"/>
        <w:rPr>
          <w:sz w:val="28"/>
          <w:szCs w:val="28"/>
        </w:rPr>
      </w:pPr>
      <w:r>
        <w:rPr>
          <w:sz w:val="28"/>
          <w:szCs w:val="28"/>
        </w:rPr>
        <w:t>Дейностите за изпълнение на задачите следва</w:t>
      </w:r>
      <w:r>
        <w:rPr>
          <w:rStyle w:val="Strong"/>
          <w:sz w:val="28"/>
          <w:szCs w:val="28"/>
        </w:rPr>
        <w:t xml:space="preserve"> </w:t>
      </w:r>
      <w:r>
        <w:rPr>
          <w:sz w:val="28"/>
          <w:szCs w:val="28"/>
        </w:rPr>
        <w:t xml:space="preserve">да бъдат насочени към правилна организация на живота и дейността на маловръстния с отклонено поведение, към формиране на положителни навици, черти и качества, към откриване и  използване на положителните качества на ненавършилия пълнолетие в ресоциализационния процес,  организация на практическо поведение (упражнение) чрез конкретна социална ангажираност. </w:t>
      </w:r>
    </w:p>
    <w:p>
      <w:pPr>
        <w:pStyle w:val="NormalWeb"/>
        <w:spacing w:before="0" w:after="0"/>
        <w:ind w:firstLine="709" w:end="0"/>
        <w:jc w:val="both"/>
        <w:rPr>
          <w:sz w:val="28"/>
          <w:szCs w:val="28"/>
        </w:rPr>
      </w:pPr>
      <w:r>
        <w:rPr>
          <w:sz w:val="28"/>
          <w:szCs w:val="28"/>
        </w:rPr>
      </w:r>
    </w:p>
    <w:p>
      <w:pPr>
        <w:pStyle w:val="NormalWeb"/>
        <w:spacing w:before="0" w:after="0"/>
        <w:ind w:firstLine="709" w:end="0"/>
        <w:jc w:val="both"/>
        <w:rPr>
          <w:b/>
          <w:sz w:val="28"/>
          <w:szCs w:val="28"/>
        </w:rPr>
      </w:pPr>
      <w:r>
        <w:rPr>
          <w:b/>
          <w:sz w:val="28"/>
          <w:szCs w:val="28"/>
        </w:rPr>
        <w:t>1. Конкретни   дейности:</w:t>
      </w:r>
    </w:p>
    <w:p>
      <w:pPr>
        <w:pStyle w:val="NormalWeb"/>
        <w:spacing w:before="0" w:after="0"/>
        <w:ind w:firstLine="709" w:end="0"/>
        <w:jc w:val="both"/>
        <w:rPr>
          <w:b/>
          <w:sz w:val="28"/>
          <w:szCs w:val="28"/>
        </w:rPr>
      </w:pPr>
      <w:r>
        <w:rPr>
          <w:b/>
          <w:sz w:val="28"/>
          <w:szCs w:val="28"/>
        </w:rPr>
      </w:r>
    </w:p>
    <w:p>
      <w:pPr>
        <w:pStyle w:val="NormalWeb"/>
        <w:numPr>
          <w:ilvl w:val="0"/>
          <w:numId w:val="3"/>
        </w:numPr>
        <w:spacing w:before="0" w:after="0"/>
        <w:jc w:val="both"/>
        <w:rPr>
          <w:sz w:val="28"/>
          <w:szCs w:val="28"/>
        </w:rPr>
      </w:pPr>
      <w:r>
        <w:rPr>
          <w:sz w:val="28"/>
          <w:szCs w:val="28"/>
        </w:rPr>
        <w:t>Мотивиране   на   детето   за   редовно посещение на училище, организиране на консултации по литература, математика, английски език и др., в случаите, когато има обучителни затруднения;</w:t>
      </w:r>
    </w:p>
    <w:p>
      <w:pPr>
        <w:pStyle w:val="NormalWeb"/>
        <w:numPr>
          <w:ilvl w:val="0"/>
          <w:numId w:val="3"/>
        </w:numPr>
        <w:spacing w:before="0" w:after="0"/>
        <w:jc w:val="both"/>
        <w:rPr>
          <w:sz w:val="28"/>
          <w:szCs w:val="28"/>
        </w:rPr>
      </w:pPr>
      <w:r>
        <w:rPr>
          <w:sz w:val="28"/>
          <w:szCs w:val="28"/>
        </w:rPr>
        <w:t>Съдействие за  включване в извънкласни и извънучилищни дейности - рисуване, спорт, посещение на културни мероприятия и др. в зависимост от неговите интереси.</w:t>
      </w:r>
    </w:p>
    <w:p>
      <w:pPr>
        <w:pStyle w:val="NormalWeb"/>
        <w:numPr>
          <w:ilvl w:val="0"/>
          <w:numId w:val="3"/>
        </w:numPr>
        <w:spacing w:before="0" w:after="0"/>
        <w:jc w:val="both"/>
        <w:rPr>
          <w:sz w:val="28"/>
          <w:szCs w:val="28"/>
        </w:rPr>
      </w:pPr>
      <w:r>
        <w:rPr>
          <w:sz w:val="28"/>
          <w:szCs w:val="28"/>
        </w:rPr>
        <w:t>Насочване към консултативен кабинет, център за социална превенция  за консултиране по определени проблеми, включване в групи за тренинг за преодоляване на конфликти, за общуване без насилие,   за развиване на самоконтрола и умения за преценка на последствията от действията  на маловръстния, съдействие за организиране на свободното време на маловръстния.</w:t>
      </w:r>
    </w:p>
    <w:p>
      <w:pPr>
        <w:pStyle w:val="NormalWeb"/>
        <w:numPr>
          <w:ilvl w:val="0"/>
          <w:numId w:val="3"/>
        </w:numPr>
        <w:spacing w:before="0" w:after="0"/>
        <w:jc w:val="both"/>
        <w:rPr>
          <w:sz w:val="28"/>
          <w:szCs w:val="28"/>
        </w:rPr>
      </w:pPr>
      <w:r>
        <w:rPr>
          <w:sz w:val="28"/>
          <w:szCs w:val="28"/>
        </w:rPr>
        <w:t>Оказване на съдействие за адаптиране в социалната микросреда, продължаване на образованието, професионално образование и квалификация, решаване на конкретни проблеми  на маловръстния.</w:t>
      </w:r>
    </w:p>
    <w:p>
      <w:pPr>
        <w:pStyle w:val="NormalWeb"/>
        <w:numPr>
          <w:ilvl w:val="0"/>
          <w:numId w:val="3"/>
        </w:numPr>
        <w:spacing w:before="0" w:after="0"/>
        <w:jc w:val="both"/>
        <w:rPr>
          <w:sz w:val="28"/>
          <w:szCs w:val="28"/>
        </w:rPr>
      </w:pPr>
      <w:r>
        <w:rPr>
          <w:sz w:val="28"/>
          <w:szCs w:val="28"/>
        </w:rPr>
        <w:t>Дейности, свързани с оказване на помощ на родителите или лицата, които ги заместват. Стимулиране на отговорно поведение при общуването с децата им  - обръщане на внимание за неизпълнение на задълженията им, консултиране, помощ при решаване на проблеми при конкретни ситуации, насочване към консултативен кабинет, център за социална превенция, поставяне  за решаване на конкретни  проблеми пред социалните служби.</w:t>
      </w:r>
    </w:p>
    <w:p>
      <w:pPr>
        <w:pStyle w:val="NormalWeb"/>
        <w:numPr>
          <w:ilvl w:val="0"/>
          <w:numId w:val="3"/>
        </w:numPr>
        <w:spacing w:before="0" w:after="0"/>
        <w:jc w:val="both"/>
        <w:rPr>
          <w:sz w:val="28"/>
          <w:szCs w:val="28"/>
        </w:rPr>
      </w:pPr>
      <w:r>
        <w:rPr>
          <w:sz w:val="28"/>
          <w:szCs w:val="28"/>
        </w:rPr>
        <w:t>Сигнализиране на компетентните органи, когато има опасност  за физическото и психично  развитие на маловръстния.</w:t>
      </w:r>
    </w:p>
    <w:p>
      <w:pPr>
        <w:pStyle w:val="NormalWeb"/>
        <w:numPr>
          <w:ilvl w:val="0"/>
          <w:numId w:val="3"/>
        </w:numPr>
        <w:spacing w:before="0" w:after="0"/>
        <w:jc w:val="both"/>
        <w:rPr>
          <w:sz w:val="28"/>
          <w:szCs w:val="28"/>
        </w:rPr>
      </w:pPr>
      <w:r>
        <w:rPr>
          <w:sz w:val="28"/>
          <w:szCs w:val="28"/>
        </w:rPr>
        <w:t>Дейности, свързани с взаимодействието с институциите, ангажирани в работа с деца, НПО и др.</w:t>
      </w:r>
    </w:p>
    <w:p>
      <w:pPr>
        <w:pStyle w:val="NormalWeb"/>
        <w:spacing w:before="0" w:after="0"/>
        <w:ind w:firstLine="709" w:end="0"/>
        <w:jc w:val="both"/>
        <w:rPr>
          <w:sz w:val="28"/>
          <w:szCs w:val="28"/>
        </w:rPr>
      </w:pPr>
      <w:r>
        <w:rPr>
          <w:sz w:val="28"/>
          <w:szCs w:val="28"/>
        </w:rPr>
        <w:t> </w:t>
      </w:r>
    </w:p>
    <w:p>
      <w:pPr>
        <w:pStyle w:val="NormalWeb"/>
        <w:spacing w:before="0" w:after="0"/>
        <w:ind w:firstLine="709" w:end="0"/>
        <w:jc w:val="both"/>
        <w:rPr>
          <w:sz w:val="28"/>
          <w:szCs w:val="28"/>
        </w:rPr>
      </w:pPr>
      <w:r>
        <w:rPr>
          <w:sz w:val="28"/>
          <w:szCs w:val="28"/>
        </w:rPr>
      </w:r>
    </w:p>
    <w:p>
      <w:pPr>
        <w:pStyle w:val="Normal"/>
        <w:ind w:firstLine="709" w:end="0"/>
        <w:jc w:val="both"/>
        <w:rPr>
          <w:sz w:val="32"/>
          <w:szCs w:val="32"/>
          <w:lang w:val="en-US"/>
        </w:rPr>
      </w:pPr>
      <w:r>
        <w:rPr>
          <w:b/>
          <w:sz w:val="32"/>
          <w:szCs w:val="32"/>
          <w:lang w:val="en-US"/>
        </w:rPr>
        <w:t xml:space="preserve">VI </w:t>
      </w:r>
      <w:r>
        <w:rPr>
          <w:b/>
          <w:sz w:val="32"/>
          <w:szCs w:val="32"/>
        </w:rPr>
        <w:t>.</w:t>
      </w:r>
      <w:r>
        <w:rPr>
          <w:b/>
          <w:sz w:val="32"/>
          <w:szCs w:val="32"/>
          <w:lang w:val="en-US"/>
        </w:rPr>
        <w:t xml:space="preserve"> </w:t>
      </w:r>
      <w:r>
        <w:rPr>
          <w:b/>
          <w:sz w:val="32"/>
          <w:szCs w:val="32"/>
        </w:rPr>
        <w:t>ДОКЛАД</w:t>
      </w:r>
      <w:r>
        <w:rPr>
          <w:sz w:val="32"/>
          <w:szCs w:val="32"/>
        </w:rPr>
        <w:t xml:space="preserve"> </w:t>
      </w:r>
    </w:p>
    <w:p>
      <w:pPr>
        <w:pStyle w:val="Normal"/>
        <w:ind w:firstLine="709" w:end="0"/>
        <w:jc w:val="both"/>
        <w:rPr>
          <w:sz w:val="28"/>
          <w:szCs w:val="28"/>
          <w:lang w:val="en-US"/>
        </w:rPr>
      </w:pPr>
      <w:r>
        <w:rPr>
          <w:sz w:val="28"/>
          <w:szCs w:val="28"/>
          <w:lang w:val="en-US"/>
        </w:rPr>
      </w:r>
    </w:p>
    <w:p>
      <w:pPr>
        <w:pStyle w:val="Normal"/>
        <w:ind w:firstLine="709" w:end="0"/>
        <w:jc w:val="both"/>
        <w:rPr>
          <w:sz w:val="28"/>
          <w:szCs w:val="28"/>
          <w:lang w:val="en-US"/>
        </w:rPr>
      </w:pPr>
      <w:r>
        <w:rPr>
          <w:sz w:val="28"/>
          <w:szCs w:val="28"/>
        </w:rPr>
        <w:t>След приключване на случая се представя подробен доклад за извършената работа, проблемите и постигнатите резултатни.</w:t>
      </w:r>
    </w:p>
    <w:p>
      <w:pPr>
        <w:pStyle w:val="NormalWeb"/>
        <w:spacing w:before="0" w:after="0"/>
        <w:ind w:firstLine="709" w:end="0"/>
        <w:jc w:val="both"/>
        <w:rPr>
          <w:sz w:val="28"/>
          <w:szCs w:val="28"/>
          <w:lang w:val="en-US"/>
        </w:rPr>
      </w:pPr>
      <w:r>
        <w:rPr>
          <w:sz w:val="28"/>
          <w:szCs w:val="28"/>
          <w:lang w:val="en-US"/>
        </w:rPr>
      </w:r>
    </w:p>
    <w:p>
      <w:pPr>
        <w:pStyle w:val="NormalWeb"/>
        <w:spacing w:before="0" w:after="0"/>
        <w:ind w:firstLine="709" w:end="0"/>
        <w:jc w:val="both"/>
        <w:rPr>
          <w:b/>
          <w:sz w:val="28"/>
          <w:szCs w:val="28"/>
        </w:rPr>
      </w:pPr>
      <w:r>
        <w:rPr>
          <w:b/>
          <w:sz w:val="28"/>
          <w:szCs w:val="28"/>
        </w:rPr>
        <w:t>Забележка:</w:t>
      </w:r>
    </w:p>
    <w:p>
      <w:pPr>
        <w:pStyle w:val="NormalWeb"/>
        <w:spacing w:before="0" w:after="0"/>
        <w:ind w:firstLine="709" w:end="0"/>
        <w:jc w:val="both"/>
        <w:rPr>
          <w:b/>
          <w:sz w:val="28"/>
          <w:szCs w:val="28"/>
        </w:rPr>
      </w:pPr>
      <w:r>
        <w:rPr>
          <w:b/>
          <w:sz w:val="28"/>
          <w:szCs w:val="28"/>
        </w:rPr>
      </w:r>
    </w:p>
    <w:p>
      <w:pPr>
        <w:pStyle w:val="NormalWeb"/>
        <w:spacing w:before="0" w:after="0"/>
        <w:ind w:firstLine="709" w:end="0"/>
        <w:jc w:val="both"/>
        <w:rPr>
          <w:sz w:val="28"/>
          <w:szCs w:val="28"/>
        </w:rPr>
      </w:pPr>
      <w:r>
        <w:rPr>
          <w:sz w:val="28"/>
          <w:szCs w:val="28"/>
        </w:rPr>
        <w:t>В настоящия план са спазени основните предписания за изготвяне на план за работата на обществения възпитател, на ЦКБППМН към Министерски Съвет на Република България.</w:t>
      </w:r>
    </w:p>
    <w:p>
      <w:pPr>
        <w:pStyle w:val="NormalWeb"/>
        <w:spacing w:before="0" w:after="0"/>
        <w:ind w:firstLine="709" w:end="0"/>
        <w:jc w:val="both"/>
        <w:rPr>
          <w:sz w:val="28"/>
          <w:szCs w:val="28"/>
        </w:rPr>
      </w:pPr>
      <w:r>
        <w:rPr>
          <w:sz w:val="28"/>
          <w:szCs w:val="28"/>
        </w:rPr>
      </w:r>
    </w:p>
    <w:p>
      <w:pPr>
        <w:pStyle w:val="NormalWeb"/>
        <w:spacing w:before="0" w:after="0"/>
        <w:ind w:firstLine="709" w:end="0"/>
        <w:jc w:val="both"/>
        <w:rPr>
          <w:sz w:val="28"/>
          <w:szCs w:val="28"/>
        </w:rPr>
      </w:pPr>
      <w:r>
        <w:rPr>
          <w:sz w:val="28"/>
          <w:szCs w:val="28"/>
        </w:rPr>
      </w:r>
    </w:p>
    <w:p>
      <w:pPr>
        <w:pStyle w:val="NormalWeb"/>
        <w:spacing w:before="0" w:after="0"/>
        <w:ind w:firstLine="709" w:end="0"/>
        <w:jc w:val="end"/>
        <w:rPr>
          <w:sz w:val="28"/>
          <w:szCs w:val="28"/>
        </w:rPr>
      </w:pPr>
      <w:r>
        <w:rPr>
          <w:b/>
          <w:sz w:val="28"/>
          <w:szCs w:val="28"/>
        </w:rPr>
        <w:t>Изготвил: ……………………</w:t>
      </w:r>
      <w:r>
        <w:rPr>
          <w:sz w:val="28"/>
          <w:szCs w:val="28"/>
        </w:rPr>
        <w:t xml:space="preserve"> </w:t>
      </w:r>
    </w:p>
    <w:p>
      <w:pPr>
        <w:pStyle w:val="NormalWeb"/>
        <w:spacing w:before="0" w:after="0"/>
        <w:ind w:firstLine="709" w:end="0"/>
        <w:jc w:val="end"/>
        <w:rPr>
          <w:sz w:val="28"/>
          <w:szCs w:val="28"/>
        </w:rPr>
      </w:pPr>
      <w:r>
        <w:rPr>
          <w:sz w:val="28"/>
          <w:szCs w:val="28"/>
        </w:rPr>
        <w:t>/ Георги Георгиев /</w:t>
      </w:r>
    </w:p>
    <w:sectPr>
      <w:footerReference w:type="default" r:id="rId2"/>
      <w:type w:val="nextPage"/>
      <w:pgSz w:w="11906" w:h="16838"/>
      <w:pgMar w:left="1417" w:right="1417" w:gutter="0" w:header="0"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cc" w:characterSet="windows-1251"/>
    <w:family w:val="roman"/>
    <w:pitch w:val="variable"/>
  </w:font>
  <w:font w:name="Arial">
    <w:charset w:val="cc" w:characterSet="windows-1251"/>
    <w:family w:val="swiss"/>
    <w:pitch w:val="variable"/>
  </w:font>
  <w:font w:name="Courier New">
    <w:charset w:val="cc" w:characterSet="windows-1251"/>
    <w:family w:val="modern"/>
    <w:pitch w:val="default"/>
  </w:font>
  <w:font w:name="Wingdings">
    <w:charset w:val="02"/>
    <w:family w:val="auto"/>
    <w:pitch w:val="variable"/>
  </w:font>
  <w:font w:name="Liberation Sans">
    <w:altName w:val="Arial"/>
    <w:charset w:val="01" w:characterSet="utf-8"/>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end="360"/>
      <w:rPr/>
    </w:pPr>
    <w:r>
      <w:rPr/>
    </w:r>
    <w:r>
      <mc:AlternateContent>
        <mc:Choice Requires="wps">
          <w:drawing>
            <wp:anchor behindDoc="0" distT="0" distB="0" distL="0" distR="0" simplePos="0" locked="0" layoutInCell="0" allowOverlap="1" relativeHeight="4">
              <wp:simplePos x="0" y="0"/>
              <wp:positionH relativeFrom="margin">
                <wp:align>right</wp:align>
              </wp:positionH>
              <wp:positionV relativeFrom="paragraph">
                <wp:posOffset>635</wp:posOffset>
              </wp:positionV>
              <wp:extent cx="76835" cy="175260"/>
              <wp:effectExtent l="0" t="0" r="0" b="0"/>
              <wp:wrapSquare wrapText="bothSides"/>
              <wp:docPr id="1" name="Frame1"/>
              <a:graphic xmlns:a="http://schemas.openxmlformats.org/drawingml/2006/main">
                <a:graphicData uri="http://schemas.microsoft.com/office/word/2010/wordprocessingShape">
                  <wps:wsp>
                    <wps:cNvSpPr txBox="1"/>
                    <wps:spPr>
                      <a:xfrm>
                        <a:off x="0" y="0"/>
                        <a:ext cx="76835" cy="175260"/>
                      </a:xfrm>
                      <a:prstGeom prst="rect"/>
                      <a:solidFill>
                        <a:srgbClr val="FFFFFF">
                          <a:alpha val="0"/>
                        </a:srgbClr>
                      </a:solidFill>
                    </wps:spPr>
                    <wps:txbx>
                      <w:txbx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6.05pt;height:13.8pt;mso-wrap-distance-left:0pt;mso-wrap-distance-right:0pt;mso-wrap-distance-top:0pt;mso-wrap-distance-bottom:0pt;margin-top:0.05pt;mso-position-vertical-relative:text;margin-left:447.55pt;mso-position-horizontal:right;mso-position-horizontal-relative:margin">
              <v:fill opacity="0f"/>
              <v:textbox inset="0in,0in,0in,0in">
                <w:txbx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txbxContent>
              </v:textbox>
              <w10:wrap type="squar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1367"/>
        </w:tabs>
        <w:ind w:start="1367" w:hanging="360"/>
      </w:pPr>
      <w:rPr>
        <w:rFonts w:ascii="Wingdings" w:hAnsi="Wingdings" w:cs="Wingdings" w:hint="default"/>
      </w:rPr>
    </w:lvl>
  </w:abstractNum>
  <w:abstractNum w:abstractNumId="2">
    <w:lvl w:ilvl="0">
      <w:start w:val="1"/>
      <w:numFmt w:val="bullet"/>
      <w:lvlText w:val=""/>
      <w:lvlJc w:val="start"/>
      <w:pPr>
        <w:tabs>
          <w:tab w:val="num" w:pos="1429"/>
        </w:tabs>
        <w:ind w:start="1429" w:hanging="360"/>
      </w:pPr>
      <w:rPr>
        <w:rFonts w:ascii="Wingdings" w:hAnsi="Wingdings" w:cs="Wingdings" w:hint="default"/>
      </w:rPr>
    </w:lvl>
  </w:abstractNum>
  <w:abstractNum w:abstractNumId="3">
    <w:lvl w:ilvl="0">
      <w:start w:val="1"/>
      <w:numFmt w:val="bullet"/>
      <w:lvlText w:val=""/>
      <w:lvlJc w:val="start"/>
      <w:pPr>
        <w:tabs>
          <w:tab w:val="num" w:pos="1429"/>
        </w:tabs>
        <w:ind w:start="1429" w:hanging="360"/>
      </w:pPr>
      <w:rPr>
        <w:rFonts w:ascii="Wingdings" w:hAnsi="Wingdings" w:cs="Wingdings" w:hint="default"/>
      </w:rPr>
    </w:lvl>
  </w:abstractNum>
  <w:abstractNum w:abstractNumId="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w:cs="Noto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WW8Num1z0">
    <w:name w:val="WW8Num1z0"/>
    <w:qFormat/>
    <w:rPr>
      <w:rFonts w:ascii="Arial" w:hAnsi="Arial" w:eastAsia="Times New Roman" w:cs="Arial"/>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1z3">
    <w:name w:val="WW8Num1z3"/>
    <w:qFormat/>
    <w:rPr>
      <w:rFonts w:ascii="Symbol" w:hAnsi="Symbol" w:cs="Symbol"/>
    </w:rPr>
  </w:style>
  <w:style w:type="character" w:styleId="WW8Num2z0">
    <w:name w:val="WW8Num2z0"/>
    <w:qFormat/>
    <w:rPr>
      <w:rFonts w:ascii="Wingdings" w:hAnsi="Wingdings" w:cs="Wingdings"/>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WW8Num3z0">
    <w:name w:val="WW8Num3z0"/>
    <w:qFormat/>
    <w:rPr>
      <w:rFonts w:ascii="Arial" w:hAnsi="Arial" w:eastAsia="Times New Roman" w:cs="Aria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Symbol" w:hAnsi="Symbol" w:cs="Symbol"/>
    </w:rPr>
  </w:style>
  <w:style w:type="character" w:styleId="WW8Num4z0">
    <w:name w:val="WW8Num4z0"/>
    <w:qFormat/>
    <w:rPr>
      <w:rFonts w:ascii="Wingdings" w:hAnsi="Wingdings" w:cs="Wingdings"/>
    </w:rPr>
  </w:style>
  <w:style w:type="character" w:styleId="WW8Num4z1">
    <w:name w:val="WW8Num4z1"/>
    <w:qFormat/>
    <w:rPr>
      <w:rFonts w:ascii="Courier New" w:hAnsi="Courier New" w:cs="Courier New"/>
    </w:rPr>
  </w:style>
  <w:style w:type="character" w:styleId="WW8Num4z3">
    <w:name w:val="WW8Num4z3"/>
    <w:qFormat/>
    <w:rPr>
      <w:rFonts w:ascii="Symbol" w:hAnsi="Symbol" w:cs="Symbol"/>
    </w:rPr>
  </w:style>
  <w:style w:type="character" w:styleId="WW8Num5z0">
    <w:name w:val="WW8Num5z0"/>
    <w:qFormat/>
    <w:rPr>
      <w:rFonts w:ascii="Arial" w:hAnsi="Arial" w:eastAsia="Times New Roman" w:cs="Aria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WW8Num6z0">
    <w:name w:val="WW8Num6z0"/>
    <w:qFormat/>
    <w:rPr>
      <w:rFonts w:ascii="Arial" w:hAnsi="Arial" w:eastAsia="Times New Roman" w:cs="Arial"/>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6z3">
    <w:name w:val="WW8Num6z3"/>
    <w:qFormat/>
    <w:rPr>
      <w:rFonts w:ascii="Symbol" w:hAnsi="Symbol" w:cs="Symbol"/>
    </w:rPr>
  </w:style>
  <w:style w:type="character" w:styleId="WW8Num7z0">
    <w:name w:val="WW8Num7z0"/>
    <w:qFormat/>
    <w:rPr>
      <w:rFonts w:ascii="Wingdings" w:hAnsi="Wingdings" w:cs="Wingdings"/>
    </w:rPr>
  </w:style>
  <w:style w:type="character" w:styleId="WW8Num7z1">
    <w:name w:val="WW8Num7z1"/>
    <w:qFormat/>
    <w:rPr>
      <w:rFonts w:ascii="Courier New" w:hAnsi="Courier New" w:cs="Courier New"/>
    </w:rPr>
  </w:style>
  <w:style w:type="character" w:styleId="WW8Num7z3">
    <w:name w:val="WW8Num7z3"/>
    <w:qFormat/>
    <w:rPr>
      <w:rFonts w:ascii="Symbol" w:hAnsi="Symbol" w:cs="Symbol"/>
    </w:rPr>
  </w:style>
  <w:style w:type="character" w:styleId="DefaultParagraphFont">
    <w:name w:val="Default Paragraph Font"/>
    <w:qFormat/>
    <w:rPr/>
  </w:style>
  <w:style w:type="character" w:styleId="Strong">
    <w:name w:val="Strong"/>
    <w:basedOn w:val="DefaultParagraphFont"/>
    <w:qFormat/>
    <w:rPr>
      <w:b/>
      <w:bCs/>
    </w:rPr>
  </w:style>
  <w:style w:type="character" w:styleId="Emphasis">
    <w:name w:val="Emphasis"/>
    <w:basedOn w:val="DefaultParagraphFont"/>
    <w:qFormat/>
    <w:rPr>
      <w:i/>
      <w:iCs/>
    </w:rPr>
  </w:style>
  <w:style w:type="character" w:styleId="PageNumber">
    <w:name w:val="page number"/>
    <w:basedOn w:val="DefaultParagraphFont"/>
    <w:rPr/>
  </w:style>
  <w:style w:type="paragraph" w:styleId="Heading">
    <w:name w:val="Heading"/>
    <w:basedOn w:val="Normal"/>
    <w:next w:val="BodyText"/>
    <w:qFormat/>
    <w:pPr>
      <w:keepNext w:val="true"/>
      <w:spacing w:before="240" w:after="120"/>
    </w:pPr>
    <w:rPr>
      <w:rFonts w:ascii="Liberation Sans" w:hAnsi="Liberation Sans" w:eastAsia="Noto Sans"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NormalWeb">
    <w:name w:val="Normal (Web)"/>
    <w:basedOn w:val="Normal"/>
    <w:qFormat/>
    <w:pPr>
      <w:spacing w:before="280" w:after="280"/>
    </w:pPr>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Footer">
    <w:name w:val="footer"/>
    <w:basedOn w:val="Normal"/>
    <w:pPr>
      <w:tabs>
        <w:tab w:val="clear" w:pos="708"/>
        <w:tab w:val="center" w:pos="4536" w:leader="none"/>
        <w:tab w:val="right" w:pos="9072" w:leader="none"/>
      </w:tabs>
    </w:pPr>
    <w:rPr/>
  </w:style>
  <w:style w:type="paragraph" w:styleId="FrameContents">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Normal_x0000_</Template>
  <TotalTime>59</TotalTime>
  <Application>LibreOffice/25.2.4.3$Linux_X86_64 LibreOffice_project/4758c3e74d89866c6bf878d16c73c2d1d7a2926e</Application>
  <AppVersion>15.0000</AppVersion>
  <Pages>3</Pages>
  <Words>639</Words>
  <Characters>4051</Characters>
  <CharactersWithSpaces>4696</CharactersWithSpaces>
  <Paragraphs>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2011-02-10T16:34:00Z</dcterms:created>
  <dc:creator>Ivo</dc:creator>
  <dc:description/>
  <cp:keywords/>
  <dc:language>en-US</dc:language>
  <cp:lastModifiedBy>Ivo</cp:lastModifiedBy>
  <cp:lastPrinted>2011-02-10T16:34:00Z</cp:lastPrinted>
  <dcterms:modified xsi:type="dcterms:W3CDTF">2011-02-10T17:35:00Z</dcterms:modified>
  <cp:revision>4</cp:revision>
  <dc:subject/>
  <dc:title>ПЛАН ЗА РАБОТА НА ОБЩЕСТВЕНИЯ ВЪЗПИТАТЕЛ</dc:title>
</cp:coreProperties>
</file>